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1492233276367" w:lineRule="auto"/>
        <w:ind w:left="22.092666625976562" w:right="3861.220703125" w:firstLine="0"/>
        <w:jc w:val="left"/>
        <w:rPr>
          <w:rFonts w:ascii="Lucida Sans" w:cs="Lucida Sans" w:eastAsia="Lucida Sans" w:hAnsi="Lucida Sans"/>
          <w:b w:val="0"/>
          <w:bCs w:val="0"/>
          <w:i w:val="0"/>
          <w:iCs w:val="0"/>
          <w:smallCaps w:val="0"/>
          <w:strike w:val="0"/>
          <w:color w:val="000000"/>
          <w:sz w:val="27.615827560424805"/>
          <w:szCs w:val="27.615827560424805"/>
          <w:u w:val="none"/>
          <w:shd w:fill="auto" w:val="clear"/>
          <w:vertAlign w:val="baseline"/>
        </w:rPr>
      </w:pPr>
      <w:r w:rsidDel="00000000" w:rsidR="00000000" w:rsidRPr="00000000">
        <w:rPr>
          <w:rFonts w:ascii="Lucida Sans" w:cs="Lucida Sans" w:eastAsia="Lucida Sans" w:hAnsi="Lucida Sans"/>
          <w:b w:val="0"/>
          <w:bCs w:val="0"/>
          <w:i w:val="0"/>
          <w:iCs w:val="0"/>
          <w:smallCaps w:val="0"/>
          <w:strike w:val="0"/>
          <w:color w:val="000000"/>
          <w:sz w:val="27.615827560424805"/>
          <w:szCs w:val="27.615827560424805"/>
          <w:u w:val="none"/>
          <w:shd w:fill="auto" w:val="clear"/>
          <w:vertAlign w:val="baseline"/>
          <w:rtl w:val="0"/>
        </w:rPr>
        <w:t xml:space="preserve">Relatório de Transparência e Igualdade Salarial de Mulheres e Homens - 1º Semestre 2025 Empregador: 07.551.788/0001-73 / Quant. de trabalhadores ativos em 31/12/2024: 306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8368954</wp:posOffset>
            </wp:positionH>
            <wp:positionV relativeFrom="paragraph">
              <wp:posOffset>49547</wp:posOffset>
            </wp:positionV>
            <wp:extent cx="1471503" cy="381219"/>
            <wp:effectExtent b="0" l="0" r="0" t="0"/>
            <wp:wrapSquare wrapText="left" distB="19050" distT="19050" distL="19050" distR="1905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71503" cy="38121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.157470703125" w:line="240" w:lineRule="auto"/>
        <w:ind w:left="17.289886474609375" w:right="0" w:firstLine="0"/>
        <w:jc w:val="left"/>
        <w:rPr>
          <w:rFonts w:ascii="Lucida Sans" w:cs="Lucida Sans" w:eastAsia="Lucida Sans" w:hAnsi="Lucida Sans"/>
          <w:b w:val="0"/>
          <w:bCs w:val="0"/>
          <w:i w:val="0"/>
          <w:iCs w:val="0"/>
          <w:smallCaps w:val="0"/>
          <w:strike w:val="0"/>
          <w:color w:val="000000"/>
          <w:sz w:val="21.61238670349121"/>
          <w:szCs w:val="21.61238670349121"/>
          <w:u w:val="none"/>
          <w:shd w:fill="auto" w:val="clear"/>
          <w:vertAlign w:val="baseline"/>
        </w:rPr>
      </w:pPr>
      <w:r w:rsidDel="00000000" w:rsidR="00000000" w:rsidRPr="00000000">
        <w:rPr>
          <w:rFonts w:ascii="Lucida Sans" w:cs="Lucida Sans" w:eastAsia="Lucida Sans" w:hAnsi="Lucida Sans"/>
          <w:b w:val="0"/>
          <w:bCs w:val="0"/>
          <w:i w:val="0"/>
          <w:iCs w:val="0"/>
          <w:smallCaps w:val="0"/>
          <w:strike w:val="0"/>
          <w:color w:val="000000"/>
          <w:sz w:val="21.61238670349121"/>
          <w:szCs w:val="21.61238670349121"/>
          <w:u w:val="none"/>
          <w:shd w:fill="auto" w:val="clear"/>
          <w:vertAlign w:val="baseline"/>
          <w:rtl w:val="0"/>
        </w:rPr>
        <w:t xml:space="preserve">Diferença salarial entre mulheres e homens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81.9384765625" w:firstLine="0"/>
        <w:jc w:val="right"/>
        <w:rPr>
          <w:rFonts w:ascii="Lucida Sans" w:cs="Lucida Sans" w:eastAsia="Lucida Sans" w:hAnsi="Lucida Sans"/>
          <w:b w:val="0"/>
          <w:bCs w:val="0"/>
          <w:i w:val="0"/>
          <w:iCs w:val="0"/>
          <w:smallCaps w:val="0"/>
          <w:strike w:val="0"/>
          <w:color w:val="000000"/>
          <w:sz w:val="21.61238670349121"/>
          <w:szCs w:val="21.61238670349121"/>
          <w:u w:val="none"/>
          <w:shd w:fill="auto" w:val="clear"/>
          <w:vertAlign w:val="baseline"/>
        </w:rPr>
      </w:pPr>
      <w:r w:rsidDel="00000000" w:rsidR="00000000" w:rsidRPr="00000000">
        <w:rPr>
          <w:rFonts w:ascii="Lucida Sans" w:cs="Lucida Sans" w:eastAsia="Lucida Sans" w:hAnsi="Lucida Sans"/>
          <w:b w:val="0"/>
          <w:bCs w:val="0"/>
          <w:i w:val="0"/>
          <w:iCs w:val="0"/>
          <w:smallCaps w:val="0"/>
          <w:strike w:val="0"/>
          <w:color w:val="000000"/>
          <w:sz w:val="21.61238670349121"/>
          <w:szCs w:val="21.61238670349121"/>
          <w:u w:val="none"/>
          <w:shd w:fill="auto" w:val="clear"/>
          <w:vertAlign w:val="baseline"/>
          <w:rtl w:val="0"/>
        </w:rPr>
        <w:t xml:space="preserve">Composição do total de empregados por sexo e raça/cor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05908203125" w:line="240" w:lineRule="auto"/>
        <w:ind w:left="391.61643981933594" w:right="0" w:firstLine="0"/>
        <w:jc w:val="left"/>
        <w:rPr>
          <w:rFonts w:ascii="Lucida Sans" w:cs="Lucida Sans" w:eastAsia="Lucida Sans" w:hAnsi="Lucida Sans"/>
          <w:b w:val="0"/>
          <w:bCs w:val="0"/>
          <w:i w:val="0"/>
          <w:iCs w:val="0"/>
          <w:smallCaps w:val="0"/>
          <w:strike w:val="0"/>
          <w:color w:val="000000"/>
          <w:sz w:val="16.809633255004883"/>
          <w:szCs w:val="16.809633255004883"/>
          <w:u w:val="none"/>
          <w:shd w:fill="auto" w:val="clear"/>
          <w:vertAlign w:val="baseline"/>
        </w:rPr>
      </w:pPr>
      <w:r w:rsidDel="00000000" w:rsidR="00000000" w:rsidRPr="00000000">
        <w:rPr>
          <w:rFonts w:ascii="Lucida Sans" w:cs="Lucida Sans" w:eastAsia="Lucida Sans" w:hAnsi="Lucida Sans"/>
          <w:b w:val="0"/>
          <w:bCs w:val="0"/>
          <w:i w:val="0"/>
          <w:iCs w:val="0"/>
          <w:smallCaps w:val="0"/>
          <w:strike w:val="0"/>
          <w:color w:val="000000"/>
          <w:sz w:val="16.809633255004883"/>
          <w:szCs w:val="16.809633255004883"/>
          <w:u w:val="none"/>
          <w:shd w:fill="auto" w:val="clear"/>
          <w:vertAlign w:val="baseline"/>
          <w:rtl w:val="0"/>
        </w:rPr>
        <w:t xml:space="preserve">Osaláriocontratual medianodasmulheres equivale a 92,8%dorecebidopeloshomens.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85.39688110351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a1953"/>
          <w:sz w:val="21.61238670349121"/>
          <w:szCs w:val="21.61238670349121"/>
          <w:u w:val="none"/>
          <w:shd w:fill="auto" w:val="clear"/>
          <w:vertAlign w:val="baseline"/>
        </w:rPr>
      </w:pPr>
      <w:r w:rsidDel="00000000" w:rsidR="00000000" w:rsidRPr="00000000">
        <w:rPr>
          <w:rFonts w:ascii="Lucida Sans" w:cs="Lucida Sans" w:eastAsia="Lucida Sans" w:hAnsi="Lucida Sans"/>
          <w:b w:val="0"/>
          <w:bCs w:val="0"/>
          <w:i w:val="0"/>
          <w:iCs w:val="0"/>
          <w:smallCaps w:val="0"/>
          <w:strike w:val="0"/>
          <w:color w:val="000000"/>
          <w:sz w:val="28.01605542500814"/>
          <w:szCs w:val="28.01605542500814"/>
          <w:u w:val="none"/>
          <w:shd w:fill="auto" w:val="clear"/>
          <w:vertAlign w:val="subscript"/>
          <w:rtl w:val="0"/>
        </w:rPr>
        <w:t xml:space="preserve">Aremuneraçãomédia mensal dasmulheres equivale a 75,5%da recebida peloshomens.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a1953"/>
          <w:sz w:val="21.61238670349121"/>
          <w:szCs w:val="21.61238670349121"/>
          <w:u w:val="none"/>
          <w:shd w:fill="auto" w:val="clear"/>
          <w:vertAlign w:val="baseline"/>
          <w:rtl w:val="0"/>
        </w:rPr>
        <w:t xml:space="preserve">Mulher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66.3745117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a1953"/>
          <w:sz w:val="21.61238670349121"/>
          <w:szCs w:val="21.612386703491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a1953"/>
          <w:sz w:val="21.61238670349121"/>
          <w:szCs w:val="21.61238670349121"/>
          <w:u w:val="none"/>
          <w:shd w:fill="auto" w:val="clear"/>
          <w:vertAlign w:val="baseline"/>
          <w:rtl w:val="0"/>
        </w:rPr>
        <w:t xml:space="preserve">Homem </w:t>
      </w:r>
    </w:p>
    <w:tbl>
      <w:tblPr>
        <w:tblStyle w:val="Table1"/>
        <w:tblW w:w="7720.424575805664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48.887710571289"/>
        <w:gridCol w:w="4634.6563720703125"/>
        <w:gridCol w:w="1536.8804931640625"/>
        <w:tblGridChange w:id="0">
          <w:tblGrid>
            <w:gridCol w:w="1548.887710571289"/>
            <w:gridCol w:w="4634.6563720703125"/>
            <w:gridCol w:w="1536.8804931640625"/>
          </w:tblGrid>
        </w:tblGridChange>
      </w:tblGrid>
      <w:tr>
        <w:trPr>
          <w:cantSplit w:val="0"/>
          <w:trHeight w:val="324.1857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211009979248047"/>
                <w:szCs w:val="19.21100997924804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211009979248047"/>
                <w:szCs w:val="19.211009979248047"/>
                <w:u w:val="none"/>
                <w:shd w:fill="auto" w:val="clear"/>
                <w:vertAlign w:val="baseline"/>
                <w:rtl w:val="0"/>
              </w:rPr>
              <w:t xml:space="preserve">Indicador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849.3997192382812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211009979248047"/>
                <w:szCs w:val="19.21100997924804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211009979248047"/>
                <w:szCs w:val="19.211009979248047"/>
                <w:u w:val="none"/>
                <w:shd w:fill="auto" w:val="clear"/>
                <w:vertAlign w:val="baseline"/>
                <w:rtl w:val="0"/>
              </w:rPr>
              <w:t xml:space="preserve">Definição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211009979248047"/>
                <w:szCs w:val="19.21100997924804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211009979248047"/>
                <w:szCs w:val="19.211009979248047"/>
                <w:u w:val="none"/>
                <w:shd w:fill="auto" w:val="clear"/>
                <w:vertAlign w:val="baseline"/>
                <w:rtl w:val="0"/>
              </w:rPr>
              <w:t xml:space="preserve">Razão M/H</w:t>
            </w:r>
          </w:p>
        </w:tc>
      </w:tr>
      <w:tr>
        <w:trPr>
          <w:cantSplit w:val="0"/>
          <w:trHeight w:val="1789.025268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3.1410312652588" w:lineRule="auto"/>
              <w:ind w:left="82.79937744140625" w:right="279.03961181640625" w:hanging="5.3790283203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809633255004883"/>
                <w:szCs w:val="16.80963325500488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809633255004883"/>
                <w:szCs w:val="16.809633255004883"/>
                <w:u w:val="none"/>
                <w:shd w:fill="auto" w:val="clear"/>
                <w:vertAlign w:val="baseline"/>
                <w:rtl w:val="0"/>
              </w:rPr>
              <w:t xml:space="preserve">Salário Contratual Mediano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928.4576416015625" w:firstLine="0"/>
              <w:jc w:val="righ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.965476989746094"/>
                <w:szCs w:val="14.96547698974609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.942461649576824"/>
                <w:szCs w:val="24.942461649576824"/>
                <w:u w:val="none"/>
                <w:shd w:fill="auto" w:val="clear"/>
                <w:vertAlign w:val="superscript"/>
                <w:rtl w:val="0"/>
              </w:rPr>
              <w:t xml:space="preserve">Divisão M /H = quantosalário das mulheresequivale ao salário dos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.942461649576824"/>
                <w:szCs w:val="24.942461649576824"/>
                <w:u w:val="none"/>
                <w:shd w:fill="auto" w:val="clear"/>
                <w:vertAlign w:val="subscript"/>
                <w:rtl w:val="0"/>
              </w:rPr>
              <w:t xml:space="preserve">homens, em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.942461649576824"/>
                <w:szCs w:val="24.942461649576824"/>
                <w:u w:val="none"/>
                <w:shd w:fill="auto" w:val="clear"/>
                <w:vertAlign w:val="superscript"/>
                <w:rtl w:val="0"/>
              </w:rPr>
              <w:t xml:space="preserve">Salário mediano para Mulheres (M)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.965476989746094"/>
                <w:szCs w:val="14.965476989746094"/>
                <w:u w:val="none"/>
                <w:shd w:fill="auto" w:val="clear"/>
                <w:vertAlign w:val="baseline"/>
                <w:rtl w:val="0"/>
              </w:rPr>
              <w:t xml:space="preserve">Salário mediano para Homens (H)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1.965942382812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.965476989746094"/>
                <w:szCs w:val="14.96547698974609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.965476989746094"/>
                <w:szCs w:val="14.96547698974609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4.764404296875" w:line="240" w:lineRule="auto"/>
              <w:ind w:left="0" w:right="432.96875" w:firstLine="0"/>
              <w:jc w:val="righ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.965476989746094"/>
                <w:szCs w:val="14.96547698974609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.965476989746094"/>
                <w:szCs w:val="14.965476989746094"/>
                <w:u w:val="none"/>
                <w:shd w:fill="auto" w:val="clear"/>
                <w:vertAlign w:val="baseline"/>
                <w:rtl w:val="0"/>
              </w:rPr>
              <w:t xml:space="preserve"> % 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6.152954101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809633255004883"/>
                <w:szCs w:val="16.80963325500488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809633255004883"/>
                <w:szCs w:val="16.809633255004883"/>
                <w:u w:val="none"/>
                <w:shd w:fill="auto" w:val="clear"/>
                <w:vertAlign w:val="baseline"/>
                <w:rtl w:val="0"/>
              </w:rPr>
              <w:t xml:space="preserve">92,8%</w:t>
            </w:r>
          </w:p>
        </w:tc>
      </w:tr>
      <w:tr>
        <w:trPr>
          <w:cantSplit w:val="0"/>
          <w:trHeight w:val="1260.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.96752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809633255004883"/>
                <w:szCs w:val="16.80963325500488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809633255004883"/>
                <w:szCs w:val="16.809633255004883"/>
                <w:u w:val="none"/>
                <w:shd w:fill="auto" w:val="clear"/>
                <w:vertAlign w:val="baseline"/>
                <w:rtl w:val="0"/>
              </w:rPr>
              <w:t xml:space="preserve">Remuneração 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2.79937744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809633255004883"/>
                <w:szCs w:val="16.80963325500488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809633255004883"/>
                <w:szCs w:val="16.809633255004883"/>
                <w:u w:val="none"/>
                <w:shd w:fill="auto" w:val="clear"/>
                <w:vertAlign w:val="baseline"/>
                <w:rtl w:val="0"/>
              </w:rPr>
              <w:t xml:space="preserve">Mensal Média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542.04101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  <w:rtl w:val="0"/>
              </w:rPr>
              <w:t xml:space="preserve">Número 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23.61511230468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  <w:rtl w:val="0"/>
              </w:rPr>
              <w:t xml:space="preserve">Remuneração 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667.913208007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.303168296813965"/>
                <w:szCs w:val="10.30316829681396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.303168296813965"/>
                <w:szCs w:val="10.303168296813965"/>
                <w:u w:val="none"/>
                <w:shd w:fill="auto" w:val="clear"/>
                <w:vertAlign w:val="baseline"/>
                <w:rtl w:val="0"/>
              </w:rPr>
              <w:t xml:space="preserve">Divisão M /H = quanto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24.739990234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  <w:rtl w:val="0"/>
              </w:rPr>
              <w:t xml:space="preserve">Total de 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24.746704101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  <w:rtl w:val="0"/>
              </w:rPr>
              <w:t xml:space="preserve">Mensal Média para 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237.5714111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.303168296813965"/>
                <w:szCs w:val="10.30316829681396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.303168296813965"/>
                <w:szCs w:val="10.303168296813965"/>
                <w:u w:val="none"/>
                <w:shd w:fill="auto" w:val="clear"/>
                <w:vertAlign w:val="baseline"/>
                <w:rtl w:val="0"/>
              </w:rPr>
              <w:t xml:space="preserve">salário das mulheres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24.411621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  <w:rtl w:val="0"/>
              </w:rPr>
              <w:t xml:space="preserve">Homens 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86.5216064453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  <w:rtl w:val="0"/>
              </w:rPr>
              <w:t xml:space="preserve">Homens (H) 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300.2227783203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.303168296813965"/>
                <w:szCs w:val="10.30316829681396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.303168296813965"/>
                <w:szCs w:val="10.303168296813965"/>
                <w:u w:val="none"/>
                <w:shd w:fill="auto" w:val="clear"/>
                <w:vertAlign w:val="baseline"/>
                <w:rtl w:val="0"/>
              </w:rPr>
              <w:t xml:space="preserve">equivale aos salários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718.7103271484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.303168296813965"/>
                <w:szCs w:val="10.30316829681396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.303168296813965"/>
                <w:szCs w:val="10.303168296813965"/>
                <w:u w:val="none"/>
                <w:shd w:fill="auto" w:val="clear"/>
                <w:vertAlign w:val="baseline"/>
                <w:rtl w:val="0"/>
              </w:rPr>
              <w:t xml:space="preserve">dos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541.36474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  <w:rtl w:val="0"/>
              </w:rPr>
              <w:t xml:space="preserve">Número 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84.5245361328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.303168296813965"/>
                <w:szCs w:val="10.30316829681396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.303168296813965"/>
                <w:szCs w:val="10.303168296813965"/>
                <w:u w:val="none"/>
                <w:shd w:fill="auto" w:val="clear"/>
                <w:vertAlign w:val="baseline"/>
                <w:rtl w:val="0"/>
              </w:rPr>
              <w:t xml:space="preserve">homens, em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23.61511230468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  <w:rtl w:val="0"/>
              </w:rPr>
              <w:t xml:space="preserve">Remuneração 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24.063720703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  <w:rtl w:val="0"/>
              </w:rPr>
              <w:t xml:space="preserve">Total de 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24.75585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  <w:rtl w:val="0"/>
              </w:rPr>
              <w:t xml:space="preserve">Mensal Média para 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99.39880371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.303168296813965"/>
                <w:szCs w:val="10.30316829681396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.303168296813965"/>
                <w:szCs w:val="10.303168296813965"/>
                <w:u w:val="none"/>
                <w:shd w:fill="auto" w:val="clear"/>
                <w:vertAlign w:val="baseline"/>
                <w:rtl w:val="0"/>
              </w:rPr>
              <w:t xml:space="preserve">porcentagem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71.9531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  <w:rtl w:val="0"/>
              </w:rPr>
              <w:t xml:space="preserve">Mulheres (M) 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78.22692871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9.243964195251465"/>
                <w:szCs w:val="9.243964195251465"/>
                <w:u w:val="none"/>
                <w:shd w:fill="auto" w:val="clear"/>
                <w:vertAlign w:val="baseline"/>
                <w:rtl w:val="0"/>
              </w:rPr>
              <w:t xml:space="preserve">Mulheres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7.8259277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.303168296813965"/>
                <w:szCs w:val="10.30316829681396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.303168296813965"/>
                <w:szCs w:val="10.303168296813965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1.51855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.303168296813965"/>
                <w:szCs w:val="10.30316829681396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7.17194716135661"/>
                <w:szCs w:val="17.17194716135661"/>
                <w:u w:val="none"/>
                <w:shd w:fill="auto" w:val="clear"/>
                <w:vertAlign w:val="superscript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.303168296813965"/>
                <w:szCs w:val="10.303168296813965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809633255004883"/>
                <w:szCs w:val="16.80963325500488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809633255004883"/>
                <w:szCs w:val="16.809633255004883"/>
                <w:u w:val="none"/>
                <w:shd w:fill="auto" w:val="clear"/>
                <w:vertAlign w:val="baseline"/>
                <w:rtl w:val="0"/>
              </w:rPr>
              <w:t xml:space="preserve">75,5%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7.579345703125" w:line="240" w:lineRule="auto"/>
              <w:ind w:left="0" w:right="521.9683837890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.303168296813965"/>
                <w:szCs w:val="10.30316829681396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.303168296813965"/>
                <w:szCs w:val="10.303168296813965"/>
                <w:u w:val="none"/>
                <w:shd w:fill="auto" w:val="clear"/>
                <w:vertAlign w:val="baseline"/>
                <w:rtl w:val="0"/>
              </w:rPr>
              <w:t xml:space="preserve"> (%) </w:t>
            </w:r>
          </w:p>
        </w:tc>
      </w:tr>
    </w:tbl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53.00292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a1953"/>
          <w:sz w:val="21.61238670349121"/>
          <w:szCs w:val="21.612386703491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a1953"/>
          <w:sz w:val="21.61238670349121"/>
          <w:szCs w:val="21.61238670349121"/>
          <w:u w:val="none"/>
          <w:shd w:fill="auto" w:val="clear"/>
          <w:vertAlign w:val="baseline"/>
          <w:rtl w:val="0"/>
        </w:rPr>
        <w:t xml:space="preserve">51,5%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50.422363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a1953"/>
          <w:sz w:val="21.61238670349121"/>
          <w:szCs w:val="21.612386703491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a1953"/>
          <w:sz w:val="21.61238670349121"/>
          <w:szCs w:val="21.61238670349121"/>
          <w:u w:val="none"/>
          <w:shd w:fill="auto" w:val="clear"/>
          <w:vertAlign w:val="baseline"/>
          <w:rtl w:val="0"/>
        </w:rPr>
        <w:t xml:space="preserve">48,5%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9.1259765625" w:line="240" w:lineRule="auto"/>
        <w:ind w:left="17.289886474609375" w:right="0" w:firstLine="0"/>
        <w:jc w:val="left"/>
        <w:rPr>
          <w:rFonts w:ascii="Lucida Sans" w:cs="Lucida Sans" w:eastAsia="Lucida Sans" w:hAnsi="Lucida Sans"/>
          <w:b w:val="0"/>
          <w:bCs w:val="0"/>
          <w:i w:val="0"/>
          <w:iCs w:val="0"/>
          <w:smallCaps w:val="0"/>
          <w:strike w:val="0"/>
          <w:color w:val="000000"/>
          <w:sz w:val="21.61238670349121"/>
          <w:szCs w:val="21.61238670349121"/>
          <w:u w:val="none"/>
          <w:shd w:fill="auto" w:val="clear"/>
          <w:vertAlign w:val="baseline"/>
        </w:rPr>
      </w:pPr>
      <w:r w:rsidDel="00000000" w:rsidR="00000000" w:rsidRPr="00000000">
        <w:rPr>
          <w:rFonts w:ascii="Lucida Sans" w:cs="Lucida Sans" w:eastAsia="Lucida Sans" w:hAnsi="Lucida Sans"/>
          <w:b w:val="0"/>
          <w:bCs w:val="0"/>
          <w:i w:val="0"/>
          <w:iCs w:val="0"/>
          <w:smallCaps w:val="0"/>
          <w:strike w:val="0"/>
          <w:color w:val="000000"/>
          <w:sz w:val="21.61238670349121"/>
          <w:szCs w:val="21.61238670349121"/>
          <w:u w:val="none"/>
          <w:shd w:fill="auto" w:val="clear"/>
          <w:vertAlign w:val="baseline"/>
          <w:rtl w:val="0"/>
        </w:rPr>
        <w:t xml:space="preserve">Diferença salarial entre homens e mulheres, por grandes grupos ocupacionais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808.4619140625" w:firstLine="0"/>
        <w:jc w:val="right"/>
        <w:rPr>
          <w:rFonts w:ascii="Lucida Sans" w:cs="Lucida Sans" w:eastAsia="Lucida Sans" w:hAnsi="Lucida Sans"/>
          <w:b w:val="0"/>
          <w:bCs w:val="0"/>
          <w:i w:val="0"/>
          <w:iCs w:val="0"/>
          <w:smallCaps w:val="0"/>
          <w:strike w:val="0"/>
          <w:color w:val="000000"/>
          <w:sz w:val="21.61238670349121"/>
          <w:szCs w:val="21.61238670349121"/>
          <w:u w:val="none"/>
          <w:shd w:fill="auto" w:val="clear"/>
          <w:vertAlign w:val="baseline"/>
        </w:rPr>
      </w:pPr>
      <w:r w:rsidDel="00000000" w:rsidR="00000000" w:rsidRPr="00000000">
        <w:rPr>
          <w:rFonts w:ascii="Lucida Sans" w:cs="Lucida Sans" w:eastAsia="Lucida Sans" w:hAnsi="Lucida Sans"/>
          <w:b w:val="0"/>
          <w:bCs w:val="0"/>
          <w:i w:val="0"/>
          <w:iCs w:val="0"/>
          <w:smallCaps w:val="0"/>
          <w:strike w:val="0"/>
          <w:color w:val="000000"/>
          <w:sz w:val="21.61238670349121"/>
          <w:szCs w:val="21.61238670349121"/>
          <w:u w:val="none"/>
          <w:shd w:fill="auto" w:val="clear"/>
          <w:vertAlign w:val="baseline"/>
          <w:rtl w:val="0"/>
        </w:rPr>
        <w:t xml:space="preserve">Critérios de remuneração e ações para garantir diversidade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05908203125" w:line="240" w:lineRule="auto"/>
        <w:ind w:left="1.1766815185546875" w:right="0" w:firstLine="0"/>
        <w:jc w:val="left"/>
        <w:rPr>
          <w:rFonts w:ascii="Lucida Sans" w:cs="Lucida Sans" w:eastAsia="Lucida Sans" w:hAnsi="Lucida Sans"/>
          <w:b w:val="0"/>
          <w:bCs w:val="0"/>
          <w:i w:val="0"/>
          <w:iCs w:val="0"/>
          <w:smallCaps w:val="0"/>
          <w:strike w:val="0"/>
          <w:color w:val="000000"/>
          <w:sz w:val="16.809633255004883"/>
          <w:szCs w:val="16.809633255004883"/>
          <w:u w:val="none"/>
          <w:shd w:fill="auto" w:val="clear"/>
          <w:vertAlign w:val="baseline"/>
        </w:rPr>
        <w:sectPr>
          <w:pgSz w:h="11900" w:w="16840" w:orient="landscape"/>
          <w:pgMar w:bottom="847.9931640625" w:top="582.0068359375" w:left="630.0344085693359" w:right="721.0888671875" w:header="0" w:footer="720"/>
          <w:pgNumType w:start="1"/>
        </w:sectPr>
      </w:pPr>
      <w:r w:rsidDel="00000000" w:rsidR="00000000" w:rsidRPr="00000000">
        <w:rPr>
          <w:rFonts w:ascii="Lucida Sans" w:cs="Lucida Sans" w:eastAsia="Lucida Sans" w:hAnsi="Lucida Sans"/>
          <w:b w:val="0"/>
          <w:bCs w:val="0"/>
          <w:i w:val="0"/>
          <w:iCs w:val="0"/>
          <w:smallCaps w:val="0"/>
          <w:strike w:val="0"/>
          <w:color w:val="000000"/>
          <w:sz w:val="16.809633255004883"/>
          <w:szCs w:val="16.809633255004883"/>
          <w:u w:val="none"/>
          <w:shd w:fill="auto" w:val="clear"/>
          <w:vertAlign w:val="baseline"/>
          <w:rtl w:val="0"/>
        </w:rPr>
        <w:t xml:space="preserve">Adiferença (%) dosaláriodasmulheres emcomparaçãoaoshomens, aparece quandofor maior oumenor que 100: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96.1212158203125" w:line="266.4834022521972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006881713867188"/>
          <w:szCs w:val="12.00688171386718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006881713867188"/>
          <w:szCs w:val="12.006881713867188"/>
          <w:u w:val="none"/>
          <w:shd w:fill="auto" w:val="clear"/>
          <w:vertAlign w:val="baseline"/>
          <w:rtl w:val="0"/>
        </w:rPr>
        <w:t xml:space="preserve">Paracadagrupodeocupaçãoquenãoapresentacálculodadiferença, parasaláriodecontrataçãooupararemuneraçãomédia, podeter ocorridoumdos seis motivos:(1) por ter menos detrês mulheres; (2) por ter menos detrês homens; (3) por nãoter mulheres; (4) por nãoter homens; (5) por nãoter três homens nemtrês mulheres naquelegrupoocupacional; (6) por nãoter nem homens nemmulheres naquelegrupoocupacional.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Lucida Sans" w:cs="Lucida Sans" w:eastAsia="Lucida Sans" w:hAnsi="Lucida Sans"/>
          <w:b w:val="0"/>
          <w:bCs w:val="0"/>
          <w:i w:val="0"/>
          <w:iCs w:val="0"/>
          <w:smallCaps w:val="0"/>
          <w:strike w:val="0"/>
          <w:color w:val="000000"/>
          <w:sz w:val="21.61238670349121"/>
          <w:szCs w:val="21.61238670349121"/>
          <w:u w:val="none"/>
          <w:shd w:fill="auto" w:val="clear"/>
          <w:vertAlign w:val="baseline"/>
        </w:rPr>
        <w:sectPr>
          <w:type w:val="continuous"/>
          <w:pgSz w:h="11900" w:w="16840" w:orient="landscape"/>
          <w:pgMar w:bottom="847.9931640625" w:top="582.0068359375" w:left="637.1184539794922" w:right="3681.529541015625" w:header="0" w:footer="720"/>
          <w:cols w:equalWidth="0" w:num="2">
            <w:col w:space="0" w:w="6280"/>
            <w:col w:space="0" w:w="6280"/>
          </w:cols>
        </w:sectPr>
      </w:pPr>
      <w:r w:rsidDel="00000000" w:rsidR="00000000" w:rsidRPr="00000000">
        <w:rPr>
          <w:rFonts w:ascii="Lucida Sans" w:cs="Lucida Sans" w:eastAsia="Lucida Sans" w:hAnsi="Lucida Sans"/>
          <w:b w:val="0"/>
          <w:bCs w:val="0"/>
          <w:i w:val="0"/>
          <w:iCs w:val="0"/>
          <w:smallCaps w:val="0"/>
          <w:strike w:val="0"/>
          <w:color w:val="000000"/>
          <w:sz w:val="21.61238670349121"/>
          <w:szCs w:val="21.61238670349121"/>
          <w:u w:val="none"/>
          <w:shd w:fill="auto" w:val="clear"/>
          <w:vertAlign w:val="baseline"/>
          <w:rtl w:val="0"/>
        </w:rPr>
        <w:t xml:space="preserve">Questionário não respondido pelo CNPJ informado.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38.356628417969" w:line="240" w:lineRule="auto"/>
        <w:ind w:left="0" w:right="4476.9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813074111938477"/>
          <w:szCs w:val="22.81307411193847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813074111938477"/>
          <w:szCs w:val="22.813074111938477"/>
          <w:u w:val="none"/>
          <w:shd w:fill="auto" w:val="clear"/>
          <w:vertAlign w:val="baseline"/>
          <w:rtl w:val="0"/>
        </w:rPr>
        <w:t xml:space="preserve">Fonte: eSocial. Rais 2024 e Portal Emprega Brasil - Fevereiro de 2025 </w:t>
      </w:r>
    </w:p>
    <w:sectPr>
      <w:type w:val="continuous"/>
      <w:pgSz w:h="11900" w:w="16840" w:orient="landscape"/>
      <w:pgMar w:bottom="847.9931640625" w:top="582.0068359375" w:left="630.0344085693359" w:right="721.0888671875" w:header="0" w:footer="720"/>
      <w:cols w:equalWidth="0" w:num="1">
        <w:col w:space="0" w:w="15488.876724243164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Lucida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